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376" w14:textId="77777777" w:rsidR="0014575F" w:rsidRPr="008C29A0" w:rsidRDefault="0014575F" w:rsidP="00061D10">
      <w:pPr>
        <w:pStyle w:val="BodyTextIndent"/>
        <w:ind w:firstLine="0"/>
        <w:jc w:val="center"/>
        <w:rPr>
          <w:rFonts w:ascii="Arial" w:hAnsi="Arial" w:cs="Arial"/>
          <w:b/>
          <w:sz w:val="20"/>
          <w:lang w:val="en-US"/>
        </w:rPr>
      </w:pPr>
    </w:p>
    <w:p w14:paraId="39B923DB" w14:textId="4E92B5F1" w:rsidR="003C1024" w:rsidRPr="0004713A" w:rsidRDefault="003C22EA" w:rsidP="216B44C3">
      <w:pPr>
        <w:pStyle w:val="BodyTextIndent"/>
        <w:ind w:firstLine="0"/>
        <w:jc w:val="center"/>
        <w:rPr>
          <w:rFonts w:ascii="Arial" w:hAnsi="Arial" w:cs="Arial"/>
          <w:b/>
          <w:bCs/>
          <w:sz w:val="20"/>
        </w:rPr>
      </w:pPr>
      <w:r w:rsidRPr="216B44C3">
        <w:rPr>
          <w:rFonts w:ascii="Arial" w:hAnsi="Arial" w:cs="Arial"/>
          <w:b/>
          <w:bCs/>
          <w:sz w:val="20"/>
        </w:rPr>
        <w:t xml:space="preserve">PASLAUGŲ TEIKIMO </w:t>
      </w:r>
      <w:r w:rsidR="003F5F11" w:rsidRPr="216B44C3">
        <w:rPr>
          <w:rFonts w:ascii="Arial" w:hAnsi="Arial" w:cs="Arial"/>
          <w:b/>
          <w:bCs/>
          <w:sz w:val="20"/>
        </w:rPr>
        <w:t>SUTARTIES SPECIALIOJI DALIS</w:t>
      </w:r>
    </w:p>
    <w:p w14:paraId="6E0B06A4" w14:textId="0F6C8951" w:rsidR="05FE89D5" w:rsidRDefault="05FE89D5" w:rsidP="216B44C3">
      <w:pPr>
        <w:pStyle w:val="BodyTextIndent"/>
        <w:ind w:firstLine="0"/>
        <w:jc w:val="center"/>
        <w:rPr>
          <w:rFonts w:ascii="Arial" w:hAnsi="Arial" w:cs="Arial"/>
          <w:b/>
          <w:bCs/>
          <w:sz w:val="20"/>
        </w:rPr>
      </w:pPr>
      <w:r w:rsidRPr="216B44C3">
        <w:rPr>
          <w:rFonts w:ascii="Arial" w:hAnsi="Arial" w:cs="Arial"/>
          <w:b/>
          <w:bCs/>
          <w:sz w:val="20"/>
        </w:rPr>
        <w:t>Nr.: 1.4.1.220128-8</w:t>
      </w:r>
    </w:p>
    <w:p w14:paraId="0CA91156" w14:textId="33B4FBBD" w:rsidR="00D828C6" w:rsidRPr="0004713A" w:rsidRDefault="00D828C6" w:rsidP="00061D10">
      <w:pPr>
        <w:pStyle w:val="BodyTextIndent"/>
        <w:ind w:firstLine="0"/>
        <w:jc w:val="center"/>
        <w:rPr>
          <w:rFonts w:ascii="Arial" w:hAnsi="Arial" w:cs="Arial"/>
          <w:i/>
          <w:sz w:val="20"/>
        </w:rPr>
      </w:pPr>
    </w:p>
    <w:p w14:paraId="32BD0391" w14:textId="1405D56A" w:rsidR="00130A29" w:rsidRPr="00FC27A9" w:rsidRDefault="00FC27A9" w:rsidP="216B44C3">
      <w:pPr>
        <w:pStyle w:val="BodyTextIndent"/>
        <w:ind w:firstLine="0"/>
        <w:jc w:val="center"/>
        <w:rPr>
          <w:rFonts w:ascii="Arial" w:hAnsi="Arial" w:cs="Arial"/>
          <w:sz w:val="20"/>
        </w:rPr>
      </w:pPr>
      <w:r w:rsidRPr="216B44C3">
        <w:rPr>
          <w:rFonts w:ascii="Arial" w:hAnsi="Arial" w:cs="Arial"/>
          <w:sz w:val="20"/>
        </w:rPr>
        <w:t>2022 m. sausio 2</w:t>
      </w:r>
      <w:r w:rsidR="3C03A4C9" w:rsidRPr="216B44C3">
        <w:rPr>
          <w:rFonts w:ascii="Arial" w:hAnsi="Arial" w:cs="Arial"/>
          <w:sz w:val="20"/>
        </w:rPr>
        <w:t xml:space="preserve">8 </w:t>
      </w:r>
      <w:r w:rsidRPr="216B44C3">
        <w:rPr>
          <w:rFonts w:ascii="Arial" w:hAnsi="Arial" w:cs="Arial"/>
          <w:sz w:val="20"/>
        </w:rPr>
        <w:t>d.</w:t>
      </w:r>
    </w:p>
    <w:p w14:paraId="7DEF365B" w14:textId="77777777" w:rsidR="003C1024" w:rsidRPr="0004713A" w:rsidRDefault="003C1024" w:rsidP="00061D10">
      <w:pPr>
        <w:pStyle w:val="BodyTextIndent"/>
        <w:ind w:firstLine="0"/>
        <w:rPr>
          <w:rFonts w:ascii="Arial" w:hAnsi="Arial" w:cs="Arial"/>
          <w:sz w:val="20"/>
        </w:rPr>
      </w:pPr>
    </w:p>
    <w:p w14:paraId="5D052B9B" w14:textId="5FA09BA1"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pagal Lietuvos Respublikos įstatymus įsteigta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5856FE" w:rsidRPr="0004713A">
        <w:rPr>
          <w:rFonts w:ascii="Arial" w:hAnsi="Arial" w:cs="Arial"/>
          <w:color w:val="000000" w:themeColor="text1"/>
        </w:rPr>
        <w:t>įregistruota Lietuvos Respublikos Juridinių asmenų registre</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Kaukienės,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787724DA" w14:textId="26EBA344" w:rsidR="008A6212" w:rsidRPr="0081657E" w:rsidRDefault="006039E3" w:rsidP="008A6212">
      <w:pPr>
        <w:jc w:val="both"/>
        <w:rPr>
          <w:rFonts w:ascii="Arial" w:hAnsi="Arial" w:cs="Arial"/>
        </w:rPr>
      </w:pPr>
      <w:r w:rsidRPr="216B44C3">
        <w:rPr>
          <w:rFonts w:ascii="Arial" w:hAnsi="Arial" w:cs="Arial"/>
          <w:b/>
          <w:bCs/>
          <w:color w:val="000000"/>
          <w:bdr w:val="none" w:sz="0" w:space="0" w:color="auto" w:frame="1"/>
          <w:lang w:eastAsia="lt-LT"/>
        </w:rPr>
        <w:t>UAB „VĖJO GŪSIS“</w:t>
      </w:r>
      <w:r w:rsidR="0081657E" w:rsidRPr="216B44C3">
        <w:rPr>
          <w:rFonts w:ascii="Arial" w:hAnsi="Arial" w:cs="Arial"/>
          <w:color w:val="000000"/>
          <w:bdr w:val="none" w:sz="0" w:space="0" w:color="auto" w:frame="1"/>
          <w:lang w:eastAsia="lt-LT"/>
        </w:rPr>
        <w:t>, pagal Lietuvos Respublikos įstatymus įsteigta ir veikianti</w:t>
      </w:r>
      <w:r w:rsidR="001B54CE" w:rsidRPr="216B44C3">
        <w:rPr>
          <w:rFonts w:ascii="Arial" w:hAnsi="Arial" w:cs="Arial"/>
          <w:color w:val="000000"/>
          <w:bdr w:val="none" w:sz="0" w:space="0" w:color="auto" w:frame="1"/>
          <w:lang w:eastAsia="lt-LT"/>
        </w:rPr>
        <w:t xml:space="preserve"> uždara</w:t>
      </w:r>
      <w:r w:rsidR="0081657E" w:rsidRPr="216B44C3">
        <w:rPr>
          <w:rFonts w:ascii="Arial" w:hAnsi="Arial" w:cs="Arial"/>
          <w:color w:val="000000"/>
          <w:bdr w:val="none" w:sz="0" w:space="0" w:color="auto" w:frame="1"/>
          <w:lang w:eastAsia="lt-LT"/>
        </w:rPr>
        <w:t xml:space="preserve"> akcinė bendrovė, juridinio asmens kodas </w:t>
      </w:r>
      <w:r w:rsidR="001B54CE" w:rsidRPr="216B44C3">
        <w:rPr>
          <w:rFonts w:ascii="Arial" w:hAnsi="Arial" w:cs="Arial"/>
          <w:color w:val="000000"/>
          <w:bdr w:val="none" w:sz="0" w:space="0" w:color="auto" w:frame="1"/>
          <w:lang w:eastAsia="lt-LT"/>
        </w:rPr>
        <w:t>300149876</w:t>
      </w:r>
      <w:r w:rsidR="0081657E" w:rsidRPr="216B44C3">
        <w:rPr>
          <w:rFonts w:ascii="Arial" w:hAnsi="Arial" w:cs="Arial"/>
          <w:color w:val="000000"/>
          <w:bdr w:val="none" w:sz="0" w:space="0" w:color="auto" w:frame="1"/>
          <w:lang w:eastAsia="lt-LT"/>
        </w:rPr>
        <w:t xml:space="preserve">, PVM mokėtojo kodas </w:t>
      </w:r>
      <w:r w:rsidR="001B54CE" w:rsidRPr="216B44C3">
        <w:rPr>
          <w:rFonts w:ascii="Arial" w:hAnsi="Arial" w:cs="Arial"/>
          <w:color w:val="000000"/>
          <w:bdr w:val="none" w:sz="0" w:space="0" w:color="auto" w:frame="1"/>
          <w:lang w:eastAsia="lt-LT"/>
        </w:rPr>
        <w:t>LT100002799916</w:t>
      </w:r>
      <w:r w:rsidR="0081657E" w:rsidRPr="216B44C3">
        <w:rPr>
          <w:rFonts w:ascii="Arial" w:hAnsi="Arial" w:cs="Arial"/>
          <w:color w:val="000000"/>
          <w:bdr w:val="none" w:sz="0" w:space="0" w:color="auto" w:frame="1"/>
          <w:lang w:eastAsia="lt-LT"/>
        </w:rPr>
        <w:t xml:space="preserve">, </w:t>
      </w:r>
      <w:r w:rsidR="0081657E" w:rsidRPr="216B44C3">
        <w:rPr>
          <w:rFonts w:ascii="Arial" w:hAnsi="Arial" w:cs="Arial"/>
          <w:color w:val="000000"/>
          <w:lang w:eastAsia="lt-LT"/>
        </w:rPr>
        <w:t>registruotos buveinės adresas Laisvės pr. 10, LT-04215</w:t>
      </w:r>
      <w:r w:rsidR="0081657E" w:rsidRPr="216B44C3">
        <w:rPr>
          <w:rFonts w:ascii="Arial" w:hAnsi="Arial" w:cs="Arial"/>
        </w:rPr>
        <w:t xml:space="preserve"> </w:t>
      </w:r>
      <w:r w:rsidR="0081657E" w:rsidRPr="216B44C3">
        <w:rPr>
          <w:rFonts w:ascii="Arial" w:hAnsi="Arial" w:cs="Arial"/>
          <w:color w:val="000000"/>
          <w:lang w:eastAsia="lt-LT"/>
        </w:rPr>
        <w:t>Vilnius,</w:t>
      </w:r>
      <w:r w:rsidR="0081657E" w:rsidRPr="216B44C3">
        <w:rPr>
          <w:rFonts w:ascii="Arial" w:hAnsi="Arial" w:cs="Arial"/>
          <w:color w:val="000000"/>
          <w:bdr w:val="none" w:sz="0" w:space="0" w:color="auto" w:frame="1"/>
          <w:lang w:eastAsia="lt-LT"/>
        </w:rPr>
        <w:t xml:space="preserve"> Lietuvos Respublika, įregistruota Lietuvos Respublikos Juridinių asmenų registre, atstovaujama direktoriaus </w:t>
      </w:r>
      <w:r w:rsidR="00C970EF" w:rsidRPr="216B44C3">
        <w:rPr>
          <w:rFonts w:ascii="Arial" w:hAnsi="Arial" w:cs="Arial"/>
          <w:color w:val="000000"/>
          <w:bdr w:val="none" w:sz="0" w:space="0" w:color="auto" w:frame="1"/>
          <w:lang w:eastAsia="lt-LT"/>
        </w:rPr>
        <w:t xml:space="preserve">Virgilijaus Jagelos </w:t>
      </w:r>
      <w:r w:rsidR="0081657E" w:rsidRPr="216B44C3">
        <w:rPr>
          <w:rFonts w:ascii="Arial" w:hAnsi="Arial" w:cs="Arial"/>
          <w:color w:val="000000"/>
          <w:bdr w:val="none" w:sz="0" w:space="0" w:color="auto" w:frame="1"/>
          <w:lang w:eastAsia="lt-LT"/>
        </w:rPr>
        <w:t xml:space="preserve">veikiančio pagal Užsakovo įstatus </w:t>
      </w:r>
      <w:r w:rsidR="00C53BA8" w:rsidRPr="216B44C3">
        <w:rPr>
          <w:rFonts w:ascii="Arial" w:hAnsi="Arial" w:cs="Arial"/>
        </w:rPr>
        <w:t xml:space="preserve">(toliau – </w:t>
      </w:r>
      <w:r w:rsidR="00C53BA8" w:rsidRPr="216B44C3">
        <w:rPr>
          <w:rFonts w:ascii="Arial" w:hAnsi="Arial" w:cs="Arial"/>
          <w:b/>
          <w:bCs/>
        </w:rPr>
        <w:t>Užsakovas</w:t>
      </w:r>
      <w:r w:rsidR="00C53BA8" w:rsidRPr="216B44C3">
        <w:rPr>
          <w:rFonts w:ascii="Arial" w:hAnsi="Arial" w:cs="Arial"/>
        </w:rPr>
        <w:t>)</w:t>
      </w:r>
      <w:r w:rsidR="00C53BA8" w:rsidRPr="4D70F2ED">
        <w:rPr>
          <w:rFonts w:ascii="Arial" w:hAnsi="Arial" w:cs="Arial"/>
        </w:rPr>
        <w:t>,</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39BC9411" w:rsidR="00F60023" w:rsidRPr="0004713A" w:rsidRDefault="000801A5" w:rsidP="00BC0BFF">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jos prieduose. </w:t>
      </w:r>
      <w:r w:rsidR="00F60023" w:rsidRPr="0004713A">
        <w:rPr>
          <w:rFonts w:ascii="Arial" w:hAnsi="Arial" w:cs="Arial"/>
        </w:rPr>
        <w:t xml:space="preserve">Šia Sutartimi Šalys susitaria dėl tokių </w:t>
      </w:r>
      <w:r w:rsidR="00896017" w:rsidRPr="0004713A">
        <w:rPr>
          <w:rFonts w:ascii="Arial" w:hAnsi="Arial" w:cs="Arial"/>
        </w:rPr>
        <w:t>Paslaugų (</w:t>
      </w:r>
      <w:r w:rsidR="00F60023" w:rsidRPr="0004713A">
        <w:rPr>
          <w:rFonts w:ascii="Arial" w:hAnsi="Arial" w:cs="Arial"/>
        </w:rPr>
        <w:t>Paslaugų grupių</w:t>
      </w:r>
      <w:r w:rsidR="00896017" w:rsidRPr="0004713A">
        <w:rPr>
          <w:rFonts w:ascii="Arial" w:hAnsi="Arial" w:cs="Arial"/>
        </w:rPr>
        <w:t>)</w:t>
      </w:r>
      <w:r w:rsidR="00F60023" w:rsidRPr="0004713A">
        <w:rPr>
          <w:rFonts w:ascii="Arial" w:hAnsi="Arial" w:cs="Arial"/>
        </w:rPr>
        <w:t xml:space="preserve"> teikimo </w:t>
      </w:r>
      <w:r w:rsidR="00B62B05" w:rsidRPr="0004713A">
        <w:rPr>
          <w:rFonts w:ascii="Arial" w:hAnsi="Arial" w:cs="Arial"/>
        </w:rPr>
        <w:t>Užsakovui</w:t>
      </w:r>
      <w:r w:rsidR="00F60023" w:rsidRPr="0004713A">
        <w:rPr>
          <w:rFonts w:ascii="Arial" w:hAnsi="Arial" w:cs="Arial"/>
        </w:rPr>
        <w:t>:</w:t>
      </w:r>
    </w:p>
    <w:p w14:paraId="16D1C301" w14:textId="67B3EFD8" w:rsidR="00DA74BB" w:rsidRPr="00AD7004" w:rsidRDefault="00696961" w:rsidP="00BC0BFF">
      <w:pPr>
        <w:pStyle w:val="ListParagraph"/>
        <w:numPr>
          <w:ilvl w:val="2"/>
          <w:numId w:val="39"/>
        </w:numPr>
        <w:tabs>
          <w:tab w:val="left" w:pos="851"/>
        </w:tabs>
        <w:ind w:left="142" w:firstLine="0"/>
        <w:jc w:val="both"/>
        <w:rPr>
          <w:rFonts w:ascii="Arial" w:eastAsiaTheme="minorEastAsia" w:hAnsi="Arial" w:cs="Arial"/>
        </w:rPr>
      </w:pPr>
      <w:r w:rsidRPr="00284401">
        <w:rPr>
          <w:rFonts w:ascii="Arial" w:hAnsi="Arial" w:cs="Arial"/>
        </w:rPr>
        <w:t>Informacinių sistemų teikimo ir priežiūros paslaugos</w:t>
      </w:r>
      <w:r w:rsidR="00FE2538" w:rsidRPr="00AD7004">
        <w:rPr>
          <w:rFonts w:ascii="Arial" w:hAnsi="Arial" w:cs="Arial"/>
        </w:rPr>
        <w:t>;</w:t>
      </w:r>
    </w:p>
    <w:p w14:paraId="77FBE7E6" w14:textId="211C411C" w:rsidR="002B1B4D" w:rsidRPr="0004713A" w:rsidRDefault="002B1B4D" w:rsidP="00BC0BFF">
      <w:pPr>
        <w:pStyle w:val="ListParagraph"/>
        <w:numPr>
          <w:ilvl w:val="2"/>
          <w:numId w:val="39"/>
        </w:numPr>
        <w:tabs>
          <w:tab w:val="left" w:pos="851"/>
        </w:tabs>
        <w:ind w:left="142" w:firstLine="0"/>
        <w:jc w:val="both"/>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36A6FA33" w:rsidR="006D1E02" w:rsidRPr="002F2445" w:rsidRDefault="00101D0D" w:rsidP="00BC0BFF">
      <w:pPr>
        <w:pStyle w:val="ListParagraph"/>
        <w:numPr>
          <w:ilvl w:val="1"/>
          <w:numId w:val="39"/>
        </w:numPr>
        <w:ind w:left="0" w:firstLine="0"/>
        <w:jc w:val="both"/>
        <w:rPr>
          <w:rFonts w:ascii="Arial" w:hAnsi="Arial" w:cs="Arial"/>
        </w:rPr>
      </w:pPr>
      <w:r w:rsidRPr="002F2445">
        <w:rPr>
          <w:rFonts w:ascii="Arial" w:hAnsi="Arial" w:cs="Arial"/>
        </w:rPr>
        <w:t xml:space="preserve">Bendra </w:t>
      </w:r>
      <w:r w:rsidR="002E077A" w:rsidRPr="002F2445">
        <w:rPr>
          <w:rFonts w:ascii="Arial" w:hAnsi="Arial" w:cs="Arial"/>
        </w:rPr>
        <w:t>Sutarties</w:t>
      </w:r>
      <w:r w:rsidR="006D1E02" w:rsidRPr="002F2445">
        <w:rPr>
          <w:rFonts w:ascii="Arial" w:hAnsi="Arial" w:cs="Arial"/>
        </w:rPr>
        <w:t xml:space="preserve"> kain</w:t>
      </w:r>
      <w:r w:rsidR="002E077A" w:rsidRPr="002F2445">
        <w:rPr>
          <w:rFonts w:ascii="Arial" w:hAnsi="Arial" w:cs="Arial"/>
        </w:rPr>
        <w:t>a:</w:t>
      </w:r>
      <w:r w:rsidR="00E20B3C" w:rsidRPr="002F2445">
        <w:rPr>
          <w:rFonts w:ascii="Arial" w:hAnsi="Arial" w:cs="Arial"/>
        </w:rPr>
        <w:t xml:space="preserve"> </w:t>
      </w:r>
      <w:r w:rsidR="00FB402B" w:rsidRPr="002F2445">
        <w:rPr>
          <w:rFonts w:ascii="Arial" w:hAnsi="Arial" w:cs="Arial"/>
        </w:rPr>
        <w:t>24</w:t>
      </w:r>
      <w:r w:rsidR="005B2CEC" w:rsidRPr="002F2445">
        <w:rPr>
          <w:rFonts w:ascii="Arial" w:hAnsi="Arial" w:cs="Arial"/>
        </w:rPr>
        <w:t> 20</w:t>
      </w:r>
      <w:r w:rsidR="00FB402B" w:rsidRPr="002F2445">
        <w:rPr>
          <w:rFonts w:ascii="Arial" w:hAnsi="Arial" w:cs="Arial"/>
        </w:rPr>
        <w:t>0</w:t>
      </w:r>
      <w:r w:rsidR="005B2CEC" w:rsidRPr="002F2445">
        <w:rPr>
          <w:rFonts w:ascii="Arial" w:hAnsi="Arial" w:cs="Arial"/>
        </w:rPr>
        <w:t xml:space="preserve"> </w:t>
      </w:r>
      <w:r w:rsidR="006D1E02" w:rsidRPr="002F2445">
        <w:rPr>
          <w:rFonts w:ascii="Arial" w:hAnsi="Arial" w:cs="Arial"/>
        </w:rPr>
        <w:t>EUR (</w:t>
      </w:r>
      <w:r w:rsidR="005B2CEC" w:rsidRPr="002F2445">
        <w:rPr>
          <w:rFonts w:ascii="Arial" w:hAnsi="Arial" w:cs="Arial"/>
        </w:rPr>
        <w:t>dvidešimt</w:t>
      </w:r>
      <w:r w:rsidR="002B752D" w:rsidRPr="002F2445">
        <w:rPr>
          <w:rFonts w:ascii="Arial" w:hAnsi="Arial" w:cs="Arial"/>
        </w:rPr>
        <w:t xml:space="preserve"> keturi</w:t>
      </w:r>
      <w:r w:rsidR="005B2CEC" w:rsidRPr="002F2445">
        <w:rPr>
          <w:rFonts w:ascii="Arial" w:hAnsi="Arial" w:cs="Arial"/>
        </w:rPr>
        <w:t xml:space="preserve"> tūkstanči</w:t>
      </w:r>
      <w:r w:rsidR="002B752D" w:rsidRPr="002F2445">
        <w:rPr>
          <w:rFonts w:ascii="Arial" w:hAnsi="Arial" w:cs="Arial"/>
        </w:rPr>
        <w:t>ai du šimtai</w:t>
      </w:r>
      <w:r w:rsidR="007B4C01" w:rsidRPr="002F2445">
        <w:rPr>
          <w:rFonts w:ascii="Arial" w:hAnsi="Arial" w:cs="Arial"/>
        </w:rPr>
        <w:t xml:space="preserve"> </w:t>
      </w:r>
      <w:r w:rsidR="00E20B3C" w:rsidRPr="002F2445">
        <w:rPr>
          <w:rFonts w:ascii="Arial" w:hAnsi="Arial" w:cs="Arial"/>
        </w:rPr>
        <w:t>eurų</w:t>
      </w:r>
      <w:r w:rsidR="00186005" w:rsidRPr="002F2445">
        <w:rPr>
          <w:rFonts w:ascii="Arial" w:hAnsi="Arial" w:cs="Arial"/>
        </w:rPr>
        <w:t xml:space="preserve"> ir</w:t>
      </w:r>
      <w:r w:rsidR="006D1E02" w:rsidRPr="002F2445">
        <w:rPr>
          <w:rFonts w:ascii="Arial" w:hAnsi="Arial" w:cs="Arial"/>
        </w:rPr>
        <w:t xml:space="preserve"> </w:t>
      </w:r>
      <w:r w:rsidR="005B2CEC" w:rsidRPr="002F2445">
        <w:rPr>
          <w:rFonts w:ascii="Arial" w:hAnsi="Arial" w:cs="Arial"/>
        </w:rPr>
        <w:t>00</w:t>
      </w:r>
      <w:r w:rsidR="006D1E02" w:rsidRPr="002F2445">
        <w:rPr>
          <w:rFonts w:ascii="Arial" w:hAnsi="Arial" w:cs="Arial"/>
        </w:rPr>
        <w:t xml:space="preserve"> ct), įskaitant PVM. </w:t>
      </w:r>
      <w:r w:rsidR="00773A83" w:rsidRPr="002F2445">
        <w:rPr>
          <w:rFonts w:ascii="Arial" w:hAnsi="Arial" w:cs="Arial"/>
        </w:rPr>
        <w:t>Bendrą Sutarties kainą sudaro:</w:t>
      </w:r>
    </w:p>
    <w:p w14:paraId="1CE2FE0D" w14:textId="7438E91B" w:rsidR="00101D65" w:rsidRPr="002F2445" w:rsidRDefault="006D1E02" w:rsidP="00773A83">
      <w:pPr>
        <w:pStyle w:val="ListParagraph"/>
        <w:numPr>
          <w:ilvl w:val="2"/>
          <w:numId w:val="39"/>
        </w:numPr>
        <w:jc w:val="both"/>
        <w:rPr>
          <w:rFonts w:ascii="Arial" w:hAnsi="Arial" w:cs="Arial"/>
        </w:rPr>
      </w:pPr>
      <w:r w:rsidRPr="002F2445">
        <w:rPr>
          <w:rFonts w:ascii="Arial" w:hAnsi="Arial" w:cs="Arial"/>
        </w:rPr>
        <w:t>Paslaugų kaina</w:t>
      </w:r>
      <w:r w:rsidR="002E077A" w:rsidRPr="002F2445">
        <w:rPr>
          <w:rFonts w:ascii="Arial" w:hAnsi="Arial" w:cs="Arial"/>
        </w:rPr>
        <w:t>:</w:t>
      </w:r>
      <w:r w:rsidRPr="002F2445">
        <w:rPr>
          <w:rFonts w:ascii="Arial" w:hAnsi="Arial" w:cs="Arial"/>
        </w:rPr>
        <w:t xml:space="preserve"> </w:t>
      </w:r>
      <w:r w:rsidR="00220C71" w:rsidRPr="002F2445">
        <w:rPr>
          <w:rFonts w:ascii="Arial" w:hAnsi="Arial" w:cs="Arial"/>
        </w:rPr>
        <w:t>20</w:t>
      </w:r>
      <w:r w:rsidR="00C22F3C" w:rsidRPr="002F2445">
        <w:rPr>
          <w:rFonts w:ascii="Arial" w:hAnsi="Arial" w:cs="Arial"/>
        </w:rPr>
        <w:t xml:space="preserve"> 0</w:t>
      </w:r>
      <w:r w:rsidR="00220C71" w:rsidRPr="002F2445">
        <w:rPr>
          <w:rFonts w:ascii="Arial" w:hAnsi="Arial" w:cs="Arial"/>
        </w:rPr>
        <w:t>00</w:t>
      </w:r>
      <w:r w:rsidR="002C547E" w:rsidRPr="002F2445">
        <w:rPr>
          <w:rFonts w:ascii="Arial" w:hAnsi="Arial" w:cs="Arial"/>
        </w:rPr>
        <w:t xml:space="preserve"> </w:t>
      </w:r>
      <w:r w:rsidRPr="002F2445">
        <w:rPr>
          <w:rFonts w:ascii="Arial" w:hAnsi="Arial" w:cs="Arial"/>
        </w:rPr>
        <w:t>EUR (</w:t>
      </w:r>
      <w:r w:rsidR="009E0D5D" w:rsidRPr="002F2445">
        <w:rPr>
          <w:rFonts w:ascii="Arial" w:hAnsi="Arial" w:cs="Arial"/>
        </w:rPr>
        <w:t>dv</w:t>
      </w:r>
      <w:r w:rsidR="00C22F3C" w:rsidRPr="002F2445">
        <w:rPr>
          <w:rFonts w:ascii="Arial" w:hAnsi="Arial" w:cs="Arial"/>
        </w:rPr>
        <w:t xml:space="preserve">idešimt tūkstančių </w:t>
      </w:r>
      <w:r w:rsidRPr="002F2445">
        <w:rPr>
          <w:rFonts w:ascii="Arial" w:hAnsi="Arial" w:cs="Arial"/>
        </w:rPr>
        <w:t>eurų</w:t>
      </w:r>
      <w:r w:rsidR="00090ADD" w:rsidRPr="002F2445">
        <w:rPr>
          <w:rFonts w:ascii="Arial" w:hAnsi="Arial" w:cs="Arial"/>
        </w:rPr>
        <w:t xml:space="preserve"> ir</w:t>
      </w:r>
      <w:r w:rsidRPr="002F2445">
        <w:rPr>
          <w:rFonts w:ascii="Arial" w:hAnsi="Arial" w:cs="Arial"/>
        </w:rPr>
        <w:t xml:space="preserve"> </w:t>
      </w:r>
      <w:r w:rsidR="009E0D5D" w:rsidRPr="002F2445">
        <w:rPr>
          <w:rFonts w:ascii="Arial" w:hAnsi="Arial" w:cs="Arial"/>
        </w:rPr>
        <w:t xml:space="preserve">00 </w:t>
      </w:r>
      <w:r w:rsidRPr="002F2445">
        <w:rPr>
          <w:rFonts w:ascii="Arial" w:hAnsi="Arial" w:cs="Arial"/>
        </w:rPr>
        <w:t>ct), neįskaitant PVM</w:t>
      </w:r>
      <w:r w:rsidR="00090ADD" w:rsidRPr="002F2445">
        <w:rPr>
          <w:rFonts w:ascii="Arial" w:hAnsi="Arial" w:cs="Arial"/>
        </w:rPr>
        <w:t>.</w:t>
      </w:r>
    </w:p>
    <w:p w14:paraId="721271E2" w14:textId="72D96522" w:rsidR="00773A83" w:rsidRPr="002F2445" w:rsidRDefault="00E0022E" w:rsidP="00773A83">
      <w:pPr>
        <w:pStyle w:val="ListParagraph"/>
        <w:numPr>
          <w:ilvl w:val="2"/>
          <w:numId w:val="39"/>
        </w:numPr>
        <w:jc w:val="both"/>
        <w:rPr>
          <w:rFonts w:ascii="Arial" w:hAnsi="Arial" w:cs="Arial"/>
        </w:rPr>
      </w:pPr>
      <w:r w:rsidRPr="002F2445">
        <w:rPr>
          <w:rFonts w:ascii="Arial" w:hAnsi="Arial" w:cs="Arial"/>
        </w:rPr>
        <w:t>Papildomų paslaugų kaina – 10 % (nuo Paslaugų kainos) - (</w:t>
      </w:r>
      <w:r w:rsidR="00C22F3C" w:rsidRPr="002F2445">
        <w:rPr>
          <w:rFonts w:ascii="Arial" w:hAnsi="Arial" w:cs="Arial"/>
        </w:rPr>
        <w:t>du</w:t>
      </w:r>
      <w:r w:rsidR="00902EA7" w:rsidRPr="002F2445">
        <w:rPr>
          <w:rFonts w:ascii="Arial" w:hAnsi="Arial" w:cs="Arial"/>
        </w:rPr>
        <w:t xml:space="preserve"> tūkstanči</w:t>
      </w:r>
      <w:r w:rsidR="00C22F3C" w:rsidRPr="002F2445">
        <w:rPr>
          <w:rFonts w:ascii="Arial" w:hAnsi="Arial" w:cs="Arial"/>
        </w:rPr>
        <w:t>ai</w:t>
      </w:r>
      <w:r w:rsidR="00902EA7" w:rsidRPr="002F2445">
        <w:rPr>
          <w:rFonts w:ascii="Arial" w:hAnsi="Arial" w:cs="Arial"/>
        </w:rPr>
        <w:t xml:space="preserve"> eurų ir 00</w:t>
      </w:r>
      <w:r w:rsidRPr="002F2445">
        <w:rPr>
          <w:rFonts w:ascii="Arial" w:hAnsi="Arial" w:cs="Arial"/>
        </w:rPr>
        <w:t xml:space="preserve"> ct), neįskaitant PVM</w:t>
      </w:r>
      <w:r w:rsidR="00902EA7" w:rsidRPr="002F2445">
        <w:rPr>
          <w:rFonts w:ascii="Arial" w:hAnsi="Arial" w:cs="Arial"/>
        </w:rPr>
        <w:t>.</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2F2445">
        <w:rPr>
          <w:rFonts w:ascii="Arial" w:hAnsi="Arial" w:cs="Arial"/>
        </w:rPr>
        <w:t>Paslaugų</w:t>
      </w:r>
      <w:r w:rsidRPr="0004713A">
        <w:rPr>
          <w:rFonts w:ascii="Arial" w:hAnsi="Arial" w:cs="Arial"/>
        </w:rPr>
        <w:t xml:space="preserve">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77777777" w:rsidR="00835080" w:rsidRPr="00A707EC"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Vadovaujantis Viešųjų pirkimų tarnybos direktoriaus 2017 m. birželio 28 d. įsakymu Nr. 1S-95 patvirtinta Kainodaros taisyklių nustatymo metodika (aktuali redakcija), Sutartyje nustatomi </w:t>
      </w:r>
      <w:r w:rsidRPr="00A707EC">
        <w:rPr>
          <w:rFonts w:ascii="Arial" w:hAnsi="Arial" w:cs="Arial"/>
        </w:rPr>
        <w:t>fiksuoto įkainio su peržiūra, įskaitant 10 % papildomų Paslaugų įsigijimui, ir sutarties vykdymo išlaidų (Tiesioginių išlaidų) atlyginimo kainos apskaičiavimo būdai.</w:t>
      </w:r>
    </w:p>
    <w:p w14:paraId="271F94AA" w14:textId="77777777"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242613"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w:t>
      </w:r>
      <w:r w:rsidRPr="00242613">
        <w:rPr>
          <w:rFonts w:ascii="Arial" w:hAnsi="Arial" w:cs="Arial"/>
          <w:sz w:val="20"/>
        </w:rPr>
        <w:t>nustatyta tvarka ir terminais</w:t>
      </w:r>
      <w:r w:rsidR="001914DC" w:rsidRPr="00242613">
        <w:rPr>
          <w:rFonts w:ascii="Arial" w:hAnsi="Arial" w:cs="Arial"/>
          <w:sz w:val="20"/>
        </w:rPr>
        <w:t>.</w:t>
      </w:r>
    </w:p>
    <w:p w14:paraId="15F9A3B8" w14:textId="77777777" w:rsidR="003B6CFD" w:rsidRPr="00242613" w:rsidRDefault="003B6CFD" w:rsidP="00061D10">
      <w:pPr>
        <w:jc w:val="both"/>
        <w:rPr>
          <w:rFonts w:ascii="Arial" w:hAnsi="Arial" w:cs="Arial"/>
        </w:rPr>
      </w:pPr>
    </w:p>
    <w:p w14:paraId="250A8783" w14:textId="119A4BF2" w:rsidR="00187801" w:rsidRPr="00242613" w:rsidRDefault="004016AD" w:rsidP="00BC0BFF">
      <w:pPr>
        <w:pStyle w:val="BodyTextIndent"/>
        <w:numPr>
          <w:ilvl w:val="0"/>
          <w:numId w:val="39"/>
        </w:numPr>
        <w:jc w:val="center"/>
        <w:rPr>
          <w:rFonts w:ascii="Arial" w:hAnsi="Arial" w:cs="Arial"/>
          <w:b/>
          <w:sz w:val="20"/>
        </w:rPr>
      </w:pPr>
      <w:r w:rsidRPr="00242613">
        <w:rPr>
          <w:rFonts w:ascii="Arial" w:hAnsi="Arial" w:cs="Arial"/>
          <w:b/>
          <w:sz w:val="20"/>
        </w:rPr>
        <w:t xml:space="preserve">SUTARTIES </w:t>
      </w:r>
      <w:r w:rsidR="00C10405" w:rsidRPr="00242613">
        <w:rPr>
          <w:rFonts w:ascii="Arial" w:hAnsi="Arial" w:cs="Arial"/>
          <w:b/>
          <w:sz w:val="20"/>
        </w:rPr>
        <w:t>ĮSIGALIOJIMAS</w:t>
      </w:r>
      <w:r w:rsidR="00591FF5" w:rsidRPr="00242613">
        <w:rPr>
          <w:rFonts w:ascii="Arial" w:hAnsi="Arial" w:cs="Arial"/>
          <w:b/>
          <w:sz w:val="20"/>
        </w:rPr>
        <w:t xml:space="preserve"> IR GALIOJIMAS</w:t>
      </w:r>
    </w:p>
    <w:p w14:paraId="67604A8B" w14:textId="77777777" w:rsidR="00D05ECD" w:rsidRPr="00242613" w:rsidRDefault="00D05ECD" w:rsidP="00B95F09">
      <w:pPr>
        <w:pStyle w:val="BodyTextIndent"/>
        <w:ind w:left="360" w:firstLine="0"/>
        <w:rPr>
          <w:rFonts w:ascii="Arial" w:hAnsi="Arial" w:cs="Arial"/>
          <w:b/>
          <w:sz w:val="20"/>
        </w:rPr>
      </w:pPr>
    </w:p>
    <w:p w14:paraId="51169B06" w14:textId="0D7B63C2" w:rsidR="00114CCC" w:rsidRPr="00242613" w:rsidRDefault="00114CCC" w:rsidP="4D70F2ED">
      <w:pPr>
        <w:pStyle w:val="BodyTextIndent"/>
        <w:numPr>
          <w:ilvl w:val="1"/>
          <w:numId w:val="39"/>
        </w:numPr>
        <w:tabs>
          <w:tab w:val="left" w:pos="709"/>
        </w:tabs>
        <w:ind w:left="0" w:firstLine="0"/>
        <w:rPr>
          <w:rFonts w:ascii="Arial" w:hAnsi="Arial" w:cs="Arial"/>
          <w:sz w:val="20"/>
        </w:rPr>
      </w:pPr>
      <w:r w:rsidRPr="00242613">
        <w:rPr>
          <w:rFonts w:ascii="Arial" w:hAnsi="Arial" w:cs="Arial"/>
          <w:sz w:val="20"/>
        </w:rPr>
        <w:t xml:space="preserve">Sutartis įsigalioja </w:t>
      </w:r>
      <w:r w:rsidR="00313E52" w:rsidRPr="00242613">
        <w:rPr>
          <w:rFonts w:ascii="Arial" w:hAnsi="Arial" w:cs="Arial"/>
          <w:sz w:val="20"/>
        </w:rPr>
        <w:t>jos pasirašymo dieną, bet ne anksčiau kaip 202</w:t>
      </w:r>
      <w:r w:rsidR="00A707EC" w:rsidRPr="00242613">
        <w:rPr>
          <w:rFonts w:ascii="Arial" w:hAnsi="Arial" w:cs="Arial"/>
          <w:sz w:val="20"/>
        </w:rPr>
        <w:t>2</w:t>
      </w:r>
      <w:r w:rsidR="00313E52" w:rsidRPr="00242613">
        <w:rPr>
          <w:rFonts w:ascii="Arial" w:hAnsi="Arial" w:cs="Arial"/>
          <w:sz w:val="20"/>
        </w:rPr>
        <w:t xml:space="preserve"> m. </w:t>
      </w:r>
      <w:r w:rsidR="00BB6C69" w:rsidRPr="00242613">
        <w:rPr>
          <w:rFonts w:ascii="Arial" w:hAnsi="Arial" w:cs="Arial"/>
          <w:sz w:val="20"/>
        </w:rPr>
        <w:t>vasario</w:t>
      </w:r>
      <w:r w:rsidR="00313E52" w:rsidRPr="00242613">
        <w:rPr>
          <w:rFonts w:ascii="Arial" w:hAnsi="Arial" w:cs="Arial"/>
          <w:sz w:val="20"/>
        </w:rPr>
        <w:t xml:space="preserve"> 1 d.</w:t>
      </w:r>
    </w:p>
    <w:p w14:paraId="7273593F" w14:textId="6E83BB5E" w:rsidR="00697D52" w:rsidRPr="0004713A" w:rsidRDefault="00114CCC" w:rsidP="00E52EEA">
      <w:pPr>
        <w:pStyle w:val="BodyTextIndent"/>
        <w:numPr>
          <w:ilvl w:val="1"/>
          <w:numId w:val="39"/>
        </w:numPr>
        <w:tabs>
          <w:tab w:val="left" w:pos="709"/>
        </w:tabs>
        <w:ind w:left="0" w:firstLine="0"/>
        <w:rPr>
          <w:rFonts w:ascii="Arial" w:hAnsi="Arial" w:cs="Arial"/>
          <w:sz w:val="20"/>
        </w:rPr>
      </w:pPr>
      <w:r w:rsidRPr="00242613">
        <w:rPr>
          <w:rFonts w:ascii="Arial" w:hAnsi="Arial" w:cs="Arial"/>
          <w:sz w:val="20"/>
        </w:rPr>
        <w:t>Jei</w:t>
      </w:r>
      <w:r w:rsidRPr="0004713A">
        <w:rPr>
          <w:rFonts w:ascii="Arial" w:hAnsi="Arial" w:cs="Arial"/>
          <w:sz w:val="20"/>
        </w:rPr>
        <w:t xml:space="preserve"> Šalių atstovai Sutartį pasirašo skirtingomis dienomis, Sutartis įsigalioja tą dieną, kurią Sutartį pasirašo vėliau pasirašiusioji Šalis</w:t>
      </w:r>
      <w:r w:rsidR="009848EC" w:rsidRPr="0004713A">
        <w:rPr>
          <w:rFonts w:ascii="Arial" w:hAnsi="Arial" w:cs="Arial"/>
          <w:sz w:val="20"/>
        </w:rPr>
        <w:t xml:space="preserve"> (jeigu Sutartis įsigalioja jos pasirašymo dieną)</w:t>
      </w:r>
      <w:r w:rsidRPr="0004713A">
        <w:rPr>
          <w:rFonts w:ascii="Arial" w:hAnsi="Arial" w:cs="Arial"/>
          <w:sz w:val="20"/>
        </w:rPr>
        <w:t>.</w:t>
      </w:r>
    </w:p>
    <w:p w14:paraId="6B4612C4" w14:textId="38100CA1" w:rsidR="00114CCC" w:rsidRPr="0004713A" w:rsidRDefault="00C8776D" w:rsidP="4D70F2ED">
      <w:pPr>
        <w:pStyle w:val="BodyTextIndent"/>
        <w:numPr>
          <w:ilvl w:val="1"/>
          <w:numId w:val="39"/>
        </w:numPr>
        <w:tabs>
          <w:tab w:val="left" w:pos="709"/>
        </w:tabs>
        <w:ind w:left="0" w:firstLine="0"/>
        <w:rPr>
          <w:rFonts w:ascii="Arial" w:hAnsi="Arial" w:cs="Arial"/>
          <w:sz w:val="20"/>
        </w:rPr>
      </w:pPr>
      <w:r w:rsidRPr="4D70F2ED">
        <w:rPr>
          <w:rFonts w:ascii="Arial" w:hAnsi="Arial" w:cs="Arial"/>
          <w:sz w:val="20"/>
        </w:rPr>
        <w:t>Sutartis galioja</w:t>
      </w:r>
      <w:r w:rsidR="007F4CC9" w:rsidRPr="4D70F2ED">
        <w:rPr>
          <w:rFonts w:ascii="Arial" w:hAnsi="Arial" w:cs="Arial"/>
          <w:sz w:val="20"/>
        </w:rPr>
        <w:t xml:space="preserve"> </w:t>
      </w:r>
      <w:r w:rsidR="009E3FCE" w:rsidRPr="4D70F2ED">
        <w:rPr>
          <w:rFonts w:ascii="Arial" w:hAnsi="Arial" w:cs="Arial"/>
          <w:sz w:val="20"/>
        </w:rPr>
        <w:t>36</w:t>
      </w:r>
      <w:r w:rsidR="009523A9" w:rsidRPr="4D70F2ED">
        <w:rPr>
          <w:rFonts w:ascii="Arial" w:hAnsi="Arial" w:cs="Arial"/>
          <w:sz w:val="20"/>
        </w:rPr>
        <w:t xml:space="preserve"> </w:t>
      </w:r>
      <w:r w:rsidR="00DD0199" w:rsidRPr="4D70F2ED">
        <w:rPr>
          <w:rFonts w:ascii="Arial" w:hAnsi="Arial" w:cs="Arial"/>
          <w:sz w:val="20"/>
        </w:rPr>
        <w:t>(</w:t>
      </w:r>
      <w:r w:rsidR="009E3FCE" w:rsidRPr="4D70F2ED">
        <w:rPr>
          <w:rFonts w:ascii="Arial" w:hAnsi="Arial" w:cs="Arial"/>
          <w:sz w:val="20"/>
        </w:rPr>
        <w:t xml:space="preserve">trisdešimt </w:t>
      </w:r>
      <w:r w:rsidR="00ED07E9" w:rsidRPr="4D70F2ED">
        <w:rPr>
          <w:rFonts w:ascii="Arial" w:hAnsi="Arial" w:cs="Arial"/>
          <w:sz w:val="20"/>
        </w:rPr>
        <w:t>šešis</w:t>
      </w:r>
      <w:r w:rsidR="00DD0199" w:rsidRPr="4D70F2ED">
        <w:rPr>
          <w:rFonts w:ascii="Arial" w:hAnsi="Arial" w:cs="Arial"/>
          <w:sz w:val="20"/>
        </w:rPr>
        <w:t xml:space="preserve">) </w:t>
      </w:r>
      <w:r w:rsidR="009523A9" w:rsidRPr="4D70F2ED">
        <w:rPr>
          <w:rFonts w:ascii="Arial" w:hAnsi="Arial" w:cs="Arial"/>
          <w:sz w:val="20"/>
        </w:rPr>
        <w:t>mėnesi</w:t>
      </w:r>
      <w:r w:rsidR="00ED07E9" w:rsidRPr="4D70F2ED">
        <w:rPr>
          <w:rFonts w:ascii="Arial" w:hAnsi="Arial" w:cs="Arial"/>
          <w:sz w:val="20"/>
        </w:rPr>
        <w:t>us</w:t>
      </w:r>
      <w:r w:rsidR="009523A9" w:rsidRPr="4D70F2ED">
        <w:rPr>
          <w:rFonts w:ascii="Arial" w:hAnsi="Arial" w:cs="Arial"/>
          <w:sz w:val="20"/>
        </w:rPr>
        <w:t xml:space="preserve"> nuo įsigaliojimo dienos, bet ne ilgiau nei bus išnaudota Sutartyje nurodyta bendra Sutarties kaina</w:t>
      </w:r>
      <w:r w:rsidRPr="4D70F2ED">
        <w:rPr>
          <w:rFonts w:ascii="Arial" w:hAnsi="Arial" w:cs="Arial"/>
          <w:sz w:val="20"/>
        </w:rPr>
        <w:t>, jei Sutartyje ar jos priede nebus nustatytas kitoks jų galiojimo terminas</w:t>
      </w:r>
      <w:r w:rsidR="005E5818" w:rsidRPr="4D70F2ED">
        <w:rPr>
          <w:rFonts w:ascii="Arial" w:hAnsi="Arial" w:cs="Arial"/>
          <w:sz w:val="20"/>
        </w:rPr>
        <w:t>.</w:t>
      </w:r>
      <w:r w:rsidRPr="4D70F2ED">
        <w:rPr>
          <w:rFonts w:ascii="Arial" w:hAnsi="Arial" w:cs="Arial"/>
          <w:sz w:val="20"/>
        </w:rPr>
        <w:t xml:space="preserve"> </w:t>
      </w:r>
    </w:p>
    <w:p w14:paraId="2220839F" w14:textId="5ACEA766"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jeigu ji nėra pakeičiama 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3878C669" w14:textId="3A07AA4F" w:rsidR="00943F34" w:rsidRPr="000C4B6F" w:rsidRDefault="00322777" w:rsidP="00E52EEA">
      <w:pPr>
        <w:pStyle w:val="BodyTextIndent"/>
        <w:numPr>
          <w:ilvl w:val="1"/>
          <w:numId w:val="39"/>
        </w:numPr>
        <w:tabs>
          <w:tab w:val="left" w:pos="709"/>
        </w:tabs>
        <w:ind w:left="0" w:firstLine="0"/>
        <w:rPr>
          <w:rFonts w:ascii="Arial" w:hAnsi="Arial" w:cs="Arial"/>
          <w:sz w:val="20"/>
        </w:rPr>
      </w:pPr>
      <w:r w:rsidRPr="000C4B6F">
        <w:rPr>
          <w:rFonts w:ascii="Arial" w:hAnsi="Arial" w:cs="Arial"/>
          <w:sz w:val="20"/>
        </w:rPr>
        <w:t xml:space="preserve">Užsakovo </w:t>
      </w:r>
      <w:r w:rsidR="00943F34" w:rsidRPr="000C4B6F">
        <w:rPr>
          <w:rFonts w:ascii="Arial" w:hAnsi="Arial" w:cs="Arial"/>
          <w:sz w:val="20"/>
        </w:rPr>
        <w:t xml:space="preserve">atstovų, kurie bus atsakingi už šios Sutarties vykdymą, kontaktai: </w:t>
      </w:r>
    </w:p>
    <w:p w14:paraId="252240FC" w14:textId="565DE7EF" w:rsidR="00D11319" w:rsidRPr="00376FDC" w:rsidRDefault="00943F34" w:rsidP="00376FDC">
      <w:pPr>
        <w:pStyle w:val="BodyTextIndent"/>
        <w:numPr>
          <w:ilvl w:val="1"/>
          <w:numId w:val="39"/>
        </w:numPr>
        <w:tabs>
          <w:tab w:val="left" w:pos="709"/>
        </w:tabs>
        <w:ind w:left="0" w:firstLine="0"/>
        <w:rPr>
          <w:rFonts w:ascii="Arial" w:hAnsi="Arial" w:cs="Arial"/>
          <w:b/>
          <w:sz w:val="20"/>
        </w:rPr>
      </w:pPr>
      <w:r w:rsidRPr="00376FDC">
        <w:rPr>
          <w:rFonts w:ascii="Arial" w:hAnsi="Arial" w:cs="Arial"/>
          <w:sz w:val="20"/>
        </w:rPr>
        <w:t xml:space="preserve">Paslaugų teikėjo atstovų, kurie bus atsakingi už šios Sutarties vykdymą, kontaktai: </w:t>
      </w:r>
    </w:p>
    <w:p w14:paraId="6B9794C3" w14:textId="77777777" w:rsidR="00376FDC" w:rsidRPr="00376FDC" w:rsidRDefault="00376FDC" w:rsidP="00376FDC">
      <w:pPr>
        <w:pStyle w:val="BodyTextIndent"/>
        <w:tabs>
          <w:tab w:val="left" w:pos="709"/>
        </w:tabs>
        <w:ind w:firstLine="0"/>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3E4E5CB2" w14:textId="7FF6FE70" w:rsidR="006A54C9" w:rsidRPr="0004713A" w:rsidRDefault="006A54C9" w:rsidP="77D8B716">
      <w:pPr>
        <w:pStyle w:val="BodyTextIndent"/>
        <w:numPr>
          <w:ilvl w:val="1"/>
          <w:numId w:val="39"/>
        </w:numPr>
        <w:tabs>
          <w:tab w:val="left" w:pos="709"/>
        </w:tabs>
        <w:ind w:left="0" w:firstLine="0"/>
        <w:rPr>
          <w:rFonts w:ascii="Arial" w:hAnsi="Arial" w:cs="Arial"/>
          <w:sz w:val="20"/>
        </w:rPr>
      </w:pPr>
      <w:r w:rsidRPr="00E417A8">
        <w:rPr>
          <w:rFonts w:ascii="Arial" w:hAnsi="Arial" w:cs="Arial"/>
          <w:sz w:val="20"/>
        </w:rPr>
        <w:t xml:space="preserve">Paslaugų teikėjas įsipareigoja apdrausti savo </w:t>
      </w:r>
      <w:r w:rsidR="000D611A" w:rsidRPr="00E417A8">
        <w:rPr>
          <w:rFonts w:ascii="Arial" w:hAnsi="Arial" w:cs="Arial"/>
          <w:sz w:val="20"/>
        </w:rPr>
        <w:t xml:space="preserve">profesinę </w:t>
      </w:r>
      <w:r w:rsidRPr="00E417A8">
        <w:rPr>
          <w:rFonts w:ascii="Arial" w:hAnsi="Arial" w:cs="Arial"/>
          <w:sz w:val="20"/>
        </w:rPr>
        <w:t xml:space="preserve">civilinę atsakomybę </w:t>
      </w:r>
      <w:r w:rsidR="005D258A" w:rsidRPr="00E417A8">
        <w:rPr>
          <w:rFonts w:ascii="Arial" w:hAnsi="Arial" w:cs="Arial"/>
          <w:sz w:val="20"/>
        </w:rPr>
        <w:t>1</w:t>
      </w:r>
      <w:r w:rsidR="0042733D" w:rsidRPr="00E417A8">
        <w:rPr>
          <w:rFonts w:ascii="Arial" w:hAnsi="Arial" w:cs="Arial"/>
          <w:sz w:val="20"/>
        </w:rPr>
        <w:t xml:space="preserve"> </w:t>
      </w:r>
      <w:r w:rsidR="005D258A" w:rsidRPr="00E417A8">
        <w:rPr>
          <w:rFonts w:ascii="Arial" w:hAnsi="Arial" w:cs="Arial"/>
          <w:sz w:val="20"/>
        </w:rPr>
        <w:t>0</w:t>
      </w:r>
      <w:r w:rsidRPr="00E417A8">
        <w:rPr>
          <w:rFonts w:ascii="Arial" w:hAnsi="Arial" w:cs="Arial"/>
          <w:sz w:val="20"/>
        </w:rPr>
        <w:t>00 000,00</w:t>
      </w:r>
      <w:r w:rsidRPr="77D8B716">
        <w:rPr>
          <w:rFonts w:ascii="Arial" w:hAnsi="Arial" w:cs="Arial"/>
          <w:sz w:val="20"/>
        </w:rPr>
        <w:t xml:space="preserve"> (</w:t>
      </w:r>
      <w:r w:rsidR="005D258A" w:rsidRPr="77D8B716">
        <w:rPr>
          <w:rFonts w:ascii="Arial" w:hAnsi="Arial" w:cs="Arial"/>
          <w:sz w:val="20"/>
        </w:rPr>
        <w:t>vieno mil</w:t>
      </w:r>
      <w:r w:rsidR="00A44B30" w:rsidRPr="77D8B716">
        <w:rPr>
          <w:rFonts w:ascii="Arial" w:hAnsi="Arial" w:cs="Arial"/>
          <w:sz w:val="20"/>
        </w:rPr>
        <w:t>i</w:t>
      </w:r>
      <w:r w:rsidR="005D258A" w:rsidRPr="77D8B716">
        <w:rPr>
          <w:rFonts w:ascii="Arial" w:hAnsi="Arial" w:cs="Arial"/>
          <w:sz w:val="20"/>
        </w:rPr>
        <w:t>jono</w:t>
      </w:r>
      <w:r w:rsidRPr="77D8B716">
        <w:rPr>
          <w:rFonts w:ascii="Arial" w:hAnsi="Arial" w:cs="Arial"/>
          <w:sz w:val="20"/>
        </w:rPr>
        <w:t xml:space="preserve">) eurų draudimo suma ir ne vėliau kaip Sutarties </w:t>
      </w:r>
      <w:r w:rsidR="00D014C5" w:rsidRPr="77D8B716">
        <w:rPr>
          <w:rFonts w:ascii="Arial" w:hAnsi="Arial" w:cs="Arial"/>
          <w:sz w:val="20"/>
        </w:rPr>
        <w:t>įsigaliojimo</w:t>
      </w:r>
      <w:r w:rsidRPr="77D8B716">
        <w:rPr>
          <w:rFonts w:ascii="Arial" w:hAnsi="Arial" w:cs="Arial"/>
          <w:sz w:val="20"/>
        </w:rPr>
        <w:t xml:space="preserve"> dieną pateikti draudimo poliso kopiją </w:t>
      </w:r>
      <w:r w:rsidR="00322777" w:rsidRPr="77D8B716">
        <w:rPr>
          <w:rFonts w:ascii="Arial" w:hAnsi="Arial" w:cs="Arial"/>
          <w:sz w:val="20"/>
        </w:rPr>
        <w:t>Užsakovui</w:t>
      </w:r>
      <w:r w:rsidRPr="77D8B716">
        <w:rPr>
          <w:rFonts w:ascii="Arial" w:hAnsi="Arial" w:cs="Arial"/>
          <w:sz w:val="20"/>
        </w:rPr>
        <w:t>. Sutarties prieduose gali būti nustatyti papildomi reikalavimai tokio draudimo sąlygoms.</w:t>
      </w: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BodyTextIndent"/>
        <w:ind w:firstLine="0"/>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41C52E35" w14:textId="77777777" w:rsidR="00B00760" w:rsidRPr="00284401" w:rsidRDefault="00B00760" w:rsidP="00B00760">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1 priedas „Paslaugų valdymas“;</w:t>
      </w:r>
    </w:p>
    <w:p w14:paraId="448A7E9F" w14:textId="77777777" w:rsidR="00B00760" w:rsidRPr="00284401" w:rsidRDefault="00B00760" w:rsidP="00B00760">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2 priedas „Įkainių perskaičiavimo taisyklės“;</w:t>
      </w:r>
    </w:p>
    <w:p w14:paraId="10286BA9" w14:textId="77777777" w:rsidR="00B00760" w:rsidRPr="00284401" w:rsidRDefault="00B00760" w:rsidP="00B00760">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3 priedas „Duomenų tvarkymo sutartis“;</w:t>
      </w:r>
    </w:p>
    <w:p w14:paraId="79B6FA53" w14:textId="77777777" w:rsidR="00B00760" w:rsidRPr="00284401" w:rsidRDefault="00B00760" w:rsidP="00B00760">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4 priedas „Įkainiai“;</w:t>
      </w:r>
    </w:p>
    <w:p w14:paraId="7BAE2A60" w14:textId="77777777" w:rsidR="00B00760" w:rsidRPr="00284401" w:rsidRDefault="00B00760" w:rsidP="00B00760">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5 priedas „Techninė specifikacija“;</w:t>
      </w:r>
    </w:p>
    <w:p w14:paraId="639C9830" w14:textId="77777777" w:rsidR="00B00760" w:rsidRPr="00284401" w:rsidRDefault="00B00760" w:rsidP="00B00760">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6 priedas „Informacinių sistemų valdymas“;</w:t>
      </w:r>
    </w:p>
    <w:p w14:paraId="09875843" w14:textId="77777777" w:rsidR="00B00760" w:rsidRPr="00284401" w:rsidRDefault="00B00760" w:rsidP="00B00760">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7 priedas „Paslaugų SLA“;</w:t>
      </w:r>
    </w:p>
    <w:p w14:paraId="2851A841" w14:textId="77777777" w:rsidR="00B00760" w:rsidRPr="00284401" w:rsidRDefault="00B00760" w:rsidP="00B00760">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8 priedas „Duomenų atsarginio kopijavimo ir atkūrimo paslauga“.</w:t>
      </w:r>
    </w:p>
    <w:p w14:paraId="4A390593" w14:textId="0897BA43" w:rsidR="00320D89" w:rsidRPr="0004713A" w:rsidRDefault="00320D89" w:rsidP="00A96D0C">
      <w:pPr>
        <w:ind w:left="1440"/>
        <w:jc w:val="both"/>
        <w:rPr>
          <w:rFonts w:ascii="Arial" w:hAnsi="Arial" w:cs="Arial"/>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4D70F2ED">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„Ignitis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30598020" w14:textId="53D330DC" w:rsidR="006A0EF8" w:rsidRPr="0004713A" w:rsidRDefault="006A0EF8" w:rsidP="00061D10">
            <w:pPr>
              <w:jc w:val="both"/>
              <w:rPr>
                <w:rFonts w:ascii="Arial" w:hAnsi="Arial" w:cs="Arial"/>
              </w:rPr>
            </w:pPr>
            <w:r w:rsidRPr="0004713A">
              <w:rPr>
                <w:rFonts w:ascii="Arial" w:hAnsi="Arial" w:cs="Arial"/>
              </w:rPr>
              <w:t xml:space="preserve">PVM kodas: </w:t>
            </w:r>
            <w:r w:rsidR="00B4202E" w:rsidRPr="0004713A">
              <w:rPr>
                <w:rFonts w:ascii="Arial" w:hAnsi="Arial" w:cs="Arial"/>
              </w:rPr>
              <w:t>LT100008194913</w:t>
            </w:r>
          </w:p>
          <w:p w14:paraId="099E6737" w14:textId="77777777" w:rsidR="00064672" w:rsidRPr="0004713A" w:rsidRDefault="00064672"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6EEE2D34" w14:textId="77777777" w:rsidR="008C43B4" w:rsidRPr="0004713A" w:rsidRDefault="008C43B4" w:rsidP="008C43B4">
            <w:pPr>
              <w:jc w:val="both"/>
              <w:rPr>
                <w:rFonts w:ascii="Arial" w:hAnsi="Arial" w:cs="Arial"/>
              </w:rPr>
            </w:pPr>
            <w:r w:rsidRPr="0004713A">
              <w:rPr>
                <w:rFonts w:ascii="Arial" w:hAnsi="Arial" w:cs="Arial"/>
              </w:rPr>
              <w:t>Bendrovės vadovė</w:t>
            </w:r>
          </w:p>
          <w:p w14:paraId="42491A34" w14:textId="77777777" w:rsidR="008C43B4" w:rsidRPr="0004713A" w:rsidRDefault="008C43B4" w:rsidP="008C43B4">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38299906" w14:textId="77777777" w:rsidR="00764A2F" w:rsidRPr="0004713A" w:rsidRDefault="00764A2F" w:rsidP="00061D10">
            <w:pPr>
              <w:tabs>
                <w:tab w:val="left" w:pos="0"/>
                <w:tab w:val="left" w:pos="630"/>
              </w:tabs>
              <w:jc w:val="center"/>
              <w:rPr>
                <w:rFonts w:ascii="Arial" w:hAnsi="Arial" w:cs="Arial"/>
              </w:rPr>
            </w:pPr>
          </w:p>
          <w:p w14:paraId="2EE0413D" w14:textId="77777777" w:rsidR="00C5432C" w:rsidRPr="0004713A" w:rsidRDefault="00D6092E" w:rsidP="00061D10">
            <w:pPr>
              <w:tabs>
                <w:tab w:val="left" w:pos="0"/>
                <w:tab w:val="left" w:pos="630"/>
                <w:tab w:val="left" w:pos="2581"/>
                <w:tab w:val="left" w:pos="3285"/>
                <w:tab w:val="center" w:pos="3577"/>
              </w:tabs>
              <w:rPr>
                <w:rFonts w:ascii="Arial" w:hAnsi="Arial" w:cs="Arial"/>
              </w:rPr>
            </w:pPr>
            <w:r w:rsidRPr="0004713A">
              <w:rPr>
                <w:rFonts w:ascii="Arial" w:hAnsi="Arial" w:cs="Arial"/>
              </w:rPr>
              <w:tab/>
            </w:r>
          </w:p>
        </w:tc>
        <w:tc>
          <w:tcPr>
            <w:tcW w:w="4790" w:type="dxa"/>
          </w:tcPr>
          <w:p w14:paraId="6C3394A1" w14:textId="5ABEA5A3" w:rsidR="00C5432C" w:rsidRPr="00BB7173" w:rsidRDefault="00170874" w:rsidP="00061D10">
            <w:pPr>
              <w:pStyle w:val="EndnoteText"/>
              <w:ind w:firstLine="0"/>
              <w:jc w:val="left"/>
              <w:rPr>
                <w:rFonts w:ascii="Arial" w:hAnsi="Arial" w:cs="Arial"/>
                <w:b/>
              </w:rPr>
            </w:pPr>
            <w:r w:rsidRPr="00BB7173">
              <w:rPr>
                <w:rFonts w:ascii="Arial" w:hAnsi="Arial" w:cs="Arial"/>
                <w:b/>
              </w:rPr>
              <w:t>Užsakovas</w:t>
            </w:r>
          </w:p>
          <w:p w14:paraId="784F8960" w14:textId="77777777" w:rsidR="00492310" w:rsidRPr="001145A6" w:rsidRDefault="00492310" w:rsidP="4D70F2ED">
            <w:pPr>
              <w:jc w:val="both"/>
              <w:rPr>
                <w:rFonts w:ascii="Arial" w:hAnsi="Arial" w:cs="Arial"/>
              </w:rPr>
            </w:pPr>
            <w:r w:rsidRPr="4D70F2ED">
              <w:rPr>
                <w:rFonts w:ascii="Arial" w:hAnsi="Arial" w:cs="Arial"/>
              </w:rPr>
              <w:t xml:space="preserve">UAB „VĖJO GŪSIS“ </w:t>
            </w:r>
          </w:p>
          <w:p w14:paraId="7D1FE3E4" w14:textId="574B2176" w:rsidR="00382A23" w:rsidRPr="001145A6" w:rsidRDefault="00382A23" w:rsidP="4D70F2ED">
            <w:pPr>
              <w:jc w:val="both"/>
              <w:rPr>
                <w:rFonts w:ascii="Arial" w:hAnsi="Arial" w:cs="Arial"/>
              </w:rPr>
            </w:pPr>
            <w:r w:rsidRPr="4D70F2ED">
              <w:rPr>
                <w:rFonts w:ascii="Arial" w:hAnsi="Arial" w:cs="Arial"/>
              </w:rPr>
              <w:t>Laisvės pr. 10, LT-04215 Vilnius</w:t>
            </w:r>
          </w:p>
          <w:p w14:paraId="698E29B7" w14:textId="6BEE86DB" w:rsidR="00382A23" w:rsidRPr="001145A6" w:rsidRDefault="00382A23" w:rsidP="4D70F2ED">
            <w:pPr>
              <w:rPr>
                <w:rFonts w:ascii="Arial" w:hAnsi="Arial" w:cs="Arial"/>
              </w:rPr>
            </w:pPr>
            <w:r w:rsidRPr="4D70F2ED">
              <w:rPr>
                <w:rFonts w:ascii="Arial" w:hAnsi="Arial" w:cs="Arial"/>
              </w:rPr>
              <w:t xml:space="preserve">Tel. Nr.: </w:t>
            </w:r>
            <w:r w:rsidR="001145A6" w:rsidRPr="4D70F2ED">
              <w:rPr>
                <w:rFonts w:ascii="Arial" w:hAnsi="Arial" w:cs="Arial"/>
              </w:rPr>
              <w:t>+370 696 38</w:t>
            </w:r>
            <w:r w:rsidR="0032489A" w:rsidRPr="4D70F2ED">
              <w:rPr>
                <w:rFonts w:ascii="Arial" w:hAnsi="Arial" w:cs="Arial"/>
              </w:rPr>
              <w:t xml:space="preserve"> </w:t>
            </w:r>
            <w:r w:rsidR="001145A6" w:rsidRPr="4D70F2ED">
              <w:rPr>
                <w:rFonts w:ascii="Arial" w:hAnsi="Arial" w:cs="Arial"/>
              </w:rPr>
              <w:t>942</w:t>
            </w:r>
          </w:p>
          <w:p w14:paraId="0DE35369" w14:textId="4A4171DB" w:rsidR="00382A23" w:rsidRPr="001145A6" w:rsidRDefault="00382A23" w:rsidP="4D70F2ED">
            <w:pPr>
              <w:rPr>
                <w:rFonts w:ascii="Arial" w:hAnsi="Arial" w:cs="Arial"/>
              </w:rPr>
            </w:pPr>
            <w:r w:rsidRPr="4D70F2ED">
              <w:rPr>
                <w:rFonts w:ascii="Arial" w:hAnsi="Arial" w:cs="Arial"/>
              </w:rPr>
              <w:t xml:space="preserve">Įmonės kodas: </w:t>
            </w:r>
            <w:r w:rsidR="002C4BAA" w:rsidRPr="4D70F2ED">
              <w:rPr>
                <w:rFonts w:ascii="Arial" w:hAnsi="Arial" w:cs="Arial"/>
              </w:rPr>
              <w:t>300149876</w:t>
            </w:r>
          </w:p>
          <w:p w14:paraId="65039545" w14:textId="65F80AB5" w:rsidR="00382A23" w:rsidRPr="001145A6" w:rsidRDefault="00382A23" w:rsidP="4D70F2ED">
            <w:pPr>
              <w:rPr>
                <w:rFonts w:ascii="Arial" w:hAnsi="Arial" w:cs="Arial"/>
              </w:rPr>
            </w:pPr>
            <w:r w:rsidRPr="4D70F2ED">
              <w:rPr>
                <w:rFonts w:ascii="Arial" w:hAnsi="Arial" w:cs="Arial"/>
              </w:rPr>
              <w:t xml:space="preserve">PVM kodas: </w:t>
            </w:r>
            <w:r w:rsidR="002C4BAA" w:rsidRPr="4D70F2ED">
              <w:rPr>
                <w:rFonts w:ascii="Arial" w:hAnsi="Arial" w:cs="Arial"/>
              </w:rPr>
              <w:t>LT100002799916</w:t>
            </w:r>
          </w:p>
          <w:p w14:paraId="1DC0125D" w14:textId="77777777" w:rsidR="00382A23" w:rsidRPr="0004713A" w:rsidRDefault="00382A23" w:rsidP="4D70F2ED">
            <w:pPr>
              <w:rPr>
                <w:rFonts w:ascii="Arial" w:hAnsi="Arial" w:cs="Arial"/>
              </w:rPr>
            </w:pPr>
          </w:p>
          <w:p w14:paraId="71EBF0AD" w14:textId="77777777" w:rsidR="00764A2F" w:rsidRPr="00BB7173" w:rsidRDefault="00764A2F" w:rsidP="4D70F2ED">
            <w:pPr>
              <w:tabs>
                <w:tab w:val="left" w:pos="630"/>
              </w:tabs>
              <w:rPr>
                <w:rFonts w:ascii="Arial" w:hAnsi="Arial" w:cs="Arial"/>
              </w:rPr>
            </w:pPr>
            <w:r w:rsidRPr="4D70F2ED">
              <w:rPr>
                <w:rFonts w:ascii="Arial" w:hAnsi="Arial" w:cs="Arial"/>
              </w:rPr>
              <w:t>_____________________________________</w:t>
            </w:r>
          </w:p>
          <w:p w14:paraId="4394CB3E" w14:textId="0F74B94C" w:rsidR="00BB7173" w:rsidRPr="001145A6" w:rsidRDefault="002C4BAA" w:rsidP="4D70F2ED">
            <w:pPr>
              <w:tabs>
                <w:tab w:val="left" w:pos="630"/>
              </w:tabs>
              <w:rPr>
                <w:rFonts w:ascii="Arial" w:hAnsi="Arial" w:cs="Arial"/>
              </w:rPr>
            </w:pPr>
            <w:r w:rsidRPr="4D70F2ED">
              <w:rPr>
                <w:rFonts w:ascii="Arial" w:hAnsi="Arial" w:cs="Arial"/>
              </w:rPr>
              <w:t>D</w:t>
            </w:r>
            <w:r w:rsidR="00BB7173" w:rsidRPr="4D70F2ED">
              <w:rPr>
                <w:rFonts w:ascii="Arial" w:hAnsi="Arial" w:cs="Arial"/>
              </w:rPr>
              <w:t xml:space="preserve">irektorius </w:t>
            </w:r>
          </w:p>
          <w:p w14:paraId="2477D605" w14:textId="379E3B76" w:rsidR="00F87CF0" w:rsidRPr="0004713A" w:rsidRDefault="001145A6" w:rsidP="4D70F2ED">
            <w:pPr>
              <w:tabs>
                <w:tab w:val="left" w:pos="630"/>
              </w:tabs>
              <w:rPr>
                <w:rFonts w:ascii="Arial" w:hAnsi="Arial" w:cs="Arial"/>
              </w:rPr>
            </w:pPr>
            <w:r w:rsidRPr="4D70F2ED">
              <w:rPr>
                <w:rFonts w:ascii="Arial" w:hAnsi="Arial" w:cs="Arial"/>
              </w:rPr>
              <w:t>Virgilijus Jagela</w:t>
            </w:r>
          </w:p>
        </w:tc>
      </w:tr>
    </w:tbl>
    <w:p w14:paraId="38C4DAFF" w14:textId="673B1242" w:rsidR="00F87CF0" w:rsidRPr="0004713A" w:rsidRDefault="00F87CF0" w:rsidP="00061D10">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FD28" w14:textId="77777777" w:rsidR="00C57EBA" w:rsidRDefault="00C57EBA">
      <w:r>
        <w:separator/>
      </w:r>
    </w:p>
  </w:endnote>
  <w:endnote w:type="continuationSeparator" w:id="0">
    <w:p w14:paraId="0AA218C5" w14:textId="77777777" w:rsidR="00C57EBA" w:rsidRDefault="00C57EBA">
      <w:r>
        <w:continuationSeparator/>
      </w:r>
    </w:p>
  </w:endnote>
  <w:endnote w:type="continuationNotice" w:id="1">
    <w:p w14:paraId="2CDA8D85" w14:textId="77777777" w:rsidR="00C57EBA" w:rsidRDefault="00C57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BB00" w14:textId="77777777" w:rsidR="00C57EBA" w:rsidRDefault="00C57EBA">
      <w:r>
        <w:separator/>
      </w:r>
    </w:p>
  </w:footnote>
  <w:footnote w:type="continuationSeparator" w:id="0">
    <w:p w14:paraId="0E2624BD" w14:textId="77777777" w:rsidR="00C57EBA" w:rsidRDefault="00C57EBA">
      <w:r>
        <w:continuationSeparator/>
      </w:r>
    </w:p>
  </w:footnote>
  <w:footnote w:type="continuationNotice" w:id="1">
    <w:p w14:paraId="2FE22835" w14:textId="77777777" w:rsidR="00C57EBA" w:rsidRDefault="00C57E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C134593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E99"/>
    <w:rsid w:val="00012F62"/>
    <w:rsid w:val="00013940"/>
    <w:rsid w:val="0001465E"/>
    <w:rsid w:val="000149E7"/>
    <w:rsid w:val="00014FED"/>
    <w:rsid w:val="00017FAD"/>
    <w:rsid w:val="00020755"/>
    <w:rsid w:val="000228A3"/>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5C76"/>
    <w:rsid w:val="000364E2"/>
    <w:rsid w:val="00036818"/>
    <w:rsid w:val="00036DE2"/>
    <w:rsid w:val="00037050"/>
    <w:rsid w:val="00037DDB"/>
    <w:rsid w:val="000403E5"/>
    <w:rsid w:val="00041A20"/>
    <w:rsid w:val="0004224F"/>
    <w:rsid w:val="000446F1"/>
    <w:rsid w:val="00044895"/>
    <w:rsid w:val="000458C5"/>
    <w:rsid w:val="00045F96"/>
    <w:rsid w:val="00046DA9"/>
    <w:rsid w:val="000470B5"/>
    <w:rsid w:val="0004713A"/>
    <w:rsid w:val="0004772B"/>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B6F"/>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B1F"/>
    <w:rsid w:val="00107DDE"/>
    <w:rsid w:val="00107EB9"/>
    <w:rsid w:val="00110392"/>
    <w:rsid w:val="001105D3"/>
    <w:rsid w:val="0011075E"/>
    <w:rsid w:val="00110870"/>
    <w:rsid w:val="001145A6"/>
    <w:rsid w:val="00114CCC"/>
    <w:rsid w:val="001152C2"/>
    <w:rsid w:val="00115AE3"/>
    <w:rsid w:val="00116AA6"/>
    <w:rsid w:val="001178F3"/>
    <w:rsid w:val="001209E2"/>
    <w:rsid w:val="00120B5E"/>
    <w:rsid w:val="001217BB"/>
    <w:rsid w:val="0012475C"/>
    <w:rsid w:val="001248D9"/>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B54CE"/>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5D3F"/>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0C71"/>
    <w:rsid w:val="00221BD3"/>
    <w:rsid w:val="00221F25"/>
    <w:rsid w:val="00222885"/>
    <w:rsid w:val="0022302A"/>
    <w:rsid w:val="00223423"/>
    <w:rsid w:val="00225225"/>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2613"/>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7B07"/>
    <w:rsid w:val="00267D67"/>
    <w:rsid w:val="00271BDD"/>
    <w:rsid w:val="00274F26"/>
    <w:rsid w:val="002750A9"/>
    <w:rsid w:val="00276080"/>
    <w:rsid w:val="002779B6"/>
    <w:rsid w:val="002801B2"/>
    <w:rsid w:val="002809D1"/>
    <w:rsid w:val="00281259"/>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52D"/>
    <w:rsid w:val="002B7BA1"/>
    <w:rsid w:val="002C154A"/>
    <w:rsid w:val="002C1E5A"/>
    <w:rsid w:val="002C2567"/>
    <w:rsid w:val="002C320C"/>
    <w:rsid w:val="002C4860"/>
    <w:rsid w:val="002C4ABE"/>
    <w:rsid w:val="002C4BAA"/>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445"/>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C8F"/>
    <w:rsid w:val="00313E52"/>
    <w:rsid w:val="00314F49"/>
    <w:rsid w:val="00315415"/>
    <w:rsid w:val="003159D1"/>
    <w:rsid w:val="00315BCD"/>
    <w:rsid w:val="0031682F"/>
    <w:rsid w:val="0031686E"/>
    <w:rsid w:val="00317446"/>
    <w:rsid w:val="00320D89"/>
    <w:rsid w:val="00320FEC"/>
    <w:rsid w:val="00322219"/>
    <w:rsid w:val="00322777"/>
    <w:rsid w:val="0032367D"/>
    <w:rsid w:val="0032489A"/>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6FDC"/>
    <w:rsid w:val="00377EDD"/>
    <w:rsid w:val="00382A23"/>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2D3"/>
    <w:rsid w:val="00466A80"/>
    <w:rsid w:val="00467394"/>
    <w:rsid w:val="00467EAC"/>
    <w:rsid w:val="00470820"/>
    <w:rsid w:val="004715E4"/>
    <w:rsid w:val="00472028"/>
    <w:rsid w:val="00474C78"/>
    <w:rsid w:val="00474C9F"/>
    <w:rsid w:val="004756B8"/>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2310"/>
    <w:rsid w:val="00493EEA"/>
    <w:rsid w:val="0049570A"/>
    <w:rsid w:val="004967E5"/>
    <w:rsid w:val="004A082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1E36"/>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6EB"/>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1B59"/>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2CEC"/>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5818"/>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39E3"/>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6961"/>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1E94"/>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9FB"/>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57E"/>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C67"/>
    <w:rsid w:val="00843343"/>
    <w:rsid w:val="0084382C"/>
    <w:rsid w:val="00843F8F"/>
    <w:rsid w:val="0084454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F9E"/>
    <w:rsid w:val="008C02B9"/>
    <w:rsid w:val="008C02BE"/>
    <w:rsid w:val="008C062F"/>
    <w:rsid w:val="008C150E"/>
    <w:rsid w:val="008C29A0"/>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EA7"/>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D96"/>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F9C"/>
    <w:rsid w:val="009A053F"/>
    <w:rsid w:val="009A0AE2"/>
    <w:rsid w:val="009A0EA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0D5D"/>
    <w:rsid w:val="009E1F0A"/>
    <w:rsid w:val="009E3324"/>
    <w:rsid w:val="009E3DC1"/>
    <w:rsid w:val="009E3FCE"/>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AC"/>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D7004"/>
    <w:rsid w:val="00AE03D8"/>
    <w:rsid w:val="00AE2883"/>
    <w:rsid w:val="00AE2C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760"/>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2D94"/>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B6C69"/>
    <w:rsid w:val="00BB7173"/>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2F3C"/>
    <w:rsid w:val="00C23564"/>
    <w:rsid w:val="00C23B49"/>
    <w:rsid w:val="00C23B92"/>
    <w:rsid w:val="00C24372"/>
    <w:rsid w:val="00C2598C"/>
    <w:rsid w:val="00C3011F"/>
    <w:rsid w:val="00C30203"/>
    <w:rsid w:val="00C30B2F"/>
    <w:rsid w:val="00C30C8B"/>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57EBA"/>
    <w:rsid w:val="00C60CD1"/>
    <w:rsid w:val="00C60F7F"/>
    <w:rsid w:val="00C610D9"/>
    <w:rsid w:val="00C615A9"/>
    <w:rsid w:val="00C624BB"/>
    <w:rsid w:val="00C625A2"/>
    <w:rsid w:val="00C63C3A"/>
    <w:rsid w:val="00C640A1"/>
    <w:rsid w:val="00C6644F"/>
    <w:rsid w:val="00C67121"/>
    <w:rsid w:val="00C67378"/>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0EF"/>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138"/>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1A56"/>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199"/>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5512"/>
    <w:rsid w:val="00DF68DD"/>
    <w:rsid w:val="00E0006C"/>
    <w:rsid w:val="00E0022E"/>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0B3C"/>
    <w:rsid w:val="00E22DDC"/>
    <w:rsid w:val="00E24372"/>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7E9"/>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5CC8"/>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B0AC5"/>
    <w:rsid w:val="00FB12E6"/>
    <w:rsid w:val="00FB2677"/>
    <w:rsid w:val="00FB402B"/>
    <w:rsid w:val="00FB6489"/>
    <w:rsid w:val="00FB686D"/>
    <w:rsid w:val="00FB6E90"/>
    <w:rsid w:val="00FB735C"/>
    <w:rsid w:val="00FB789C"/>
    <w:rsid w:val="00FC013C"/>
    <w:rsid w:val="00FC0F6C"/>
    <w:rsid w:val="00FC27A9"/>
    <w:rsid w:val="00FC2DB7"/>
    <w:rsid w:val="00FC456E"/>
    <w:rsid w:val="00FC45CD"/>
    <w:rsid w:val="00FC50C4"/>
    <w:rsid w:val="00FC5329"/>
    <w:rsid w:val="00FC558C"/>
    <w:rsid w:val="00FC7E29"/>
    <w:rsid w:val="00FD05DB"/>
    <w:rsid w:val="00FD0A9E"/>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05FE89D5"/>
    <w:rsid w:val="216B44C3"/>
    <w:rsid w:val="3C03A4C9"/>
    <w:rsid w:val="4D70F2ED"/>
    <w:rsid w:val="77D8B716"/>
    <w:rsid w:val="79015E2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553734">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2690476">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2.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3.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E63868-3C5A-4658-926E-5180B24F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5472</Characters>
  <Application>Microsoft Office Word</Application>
  <DocSecurity>0</DocSecurity>
  <Lines>45</Lines>
  <Paragraphs>12</Paragraphs>
  <ScaleCrop>false</ScaleCrop>
  <Company>Lietuvos Energija</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73</cp:revision>
  <cp:lastPrinted>2012-11-14T13:36:00Z</cp:lastPrinted>
  <dcterms:created xsi:type="dcterms:W3CDTF">2021-11-17T08:27:00Z</dcterms:created>
  <dcterms:modified xsi:type="dcterms:W3CDTF">2022-02-15T09:06:00Z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